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DCE" w:rsidRPr="00164DCE" w:rsidRDefault="00164DCE" w:rsidP="00164DCE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b/>
          <w:bCs/>
          <w:sz w:val="20"/>
          <w:szCs w:val="20"/>
        </w:rPr>
        <w:t>ЦЕНТРАЛЬНЫЙ БАНК РОССИЙСКОЙ ФЕДЕРАЦИИ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b/>
          <w:bCs/>
          <w:sz w:val="20"/>
          <w:szCs w:val="20"/>
        </w:rPr>
        <w:t> 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b/>
          <w:bCs/>
          <w:sz w:val="20"/>
          <w:szCs w:val="20"/>
        </w:rPr>
        <w:t>26 апреля 2019 г. N 12-МР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b/>
          <w:bCs/>
          <w:sz w:val="20"/>
          <w:szCs w:val="20"/>
        </w:rPr>
        <w:t> 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b/>
          <w:bCs/>
          <w:sz w:val="20"/>
          <w:szCs w:val="20"/>
        </w:rPr>
        <w:t>МЕТОДИЧЕСКИЕ РЕКОМЕНДАЦИИ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b/>
          <w:bCs/>
          <w:sz w:val="20"/>
          <w:szCs w:val="20"/>
        </w:rPr>
        <w:t>ПО ЛИЧНОМУ И ДИСТАНЦИОННОМУ ОБСЛУЖИВАНИЮ ЛЮДЕЙ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b/>
          <w:bCs/>
          <w:sz w:val="20"/>
          <w:szCs w:val="20"/>
        </w:rPr>
        <w:t>С ИНВАЛИДНОСТЬЮ И ИНЫХ МАЛОМОБИЛЬНЫХ ГРУПП НАСЕЛЕНИЯ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b/>
          <w:bCs/>
          <w:sz w:val="20"/>
          <w:szCs w:val="20"/>
        </w:rPr>
        <w:t>В КРЕДИТНЫХ ОРГАНИЗАЦИЯХ И НЕКРЕДИТНЫХ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b/>
          <w:bCs/>
          <w:sz w:val="20"/>
          <w:szCs w:val="20"/>
        </w:rPr>
        <w:t>ФИНАНСОВЫХ ОРГАНИЗАЦИЯХ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 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Настоящие Методические рекомендации разработаны с целью улучшения качества обслуживания людей с инвалидностью и иных маломобильных групп населения (далее при совместном упоминании - ЛСИ и МГН) при их личном присутствии в подразделениях кредитных организаций и некредитных финансовых организаций (далее - финансовые организации), а также при дистанционном получении ими финансовых услуг.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В настоящих Методических рекомендациях к лицам с инвалидностью относятся лица, имеющие нарушение здоровья со стойким расстройством функций организма, обусловленное заболеваниями, последствиями травм или дефектами, приведшими к ограничению жизнедеятельности.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Под маломобильными группами населения &lt;1&gt; понимаются люди, испытывающие затруднения при самостоятельном передвижении, получении услуг, необходимой информации или при ориентировании в пространстве.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--------------------------------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 xml:space="preserve">&lt;1&gt; СП 59.13330.2016. Свод правил. Доступность зданий и сооружений для маломобильных групп населения. Актуализированная редакция СНиП 35-01-2001 (утв. </w:t>
      </w:r>
      <w:hyperlink r:id="rId4" w:history="1">
        <w:r w:rsidRPr="00164DCE">
          <w:rPr>
            <w:rFonts w:ascii="Arial" w:eastAsia="Calibri" w:hAnsi="Arial" w:cs="Arial"/>
            <w:color w:val="0000FF"/>
            <w:sz w:val="20"/>
            <w:szCs w:val="20"/>
          </w:rPr>
          <w:t>приказом</w:t>
        </w:r>
      </w:hyperlink>
      <w:r w:rsidRPr="00164DCE">
        <w:rPr>
          <w:rFonts w:ascii="Arial" w:eastAsia="Calibri" w:hAnsi="Arial" w:cs="Arial"/>
          <w:sz w:val="20"/>
          <w:szCs w:val="20"/>
        </w:rPr>
        <w:t xml:space="preserve"> Минстроя России от 14.11.2016 N 798/пр) </w:t>
      </w:r>
      <w:hyperlink r:id="rId5" w:history="1">
        <w:r w:rsidRPr="00164DCE">
          <w:rPr>
            <w:rFonts w:ascii="Arial" w:eastAsia="Calibri" w:hAnsi="Arial" w:cs="Arial"/>
            <w:color w:val="0000FF"/>
            <w:sz w:val="20"/>
            <w:szCs w:val="20"/>
          </w:rPr>
          <w:t>(пункт 3.21)</w:t>
        </w:r>
      </w:hyperlink>
      <w:r w:rsidRPr="00164DCE">
        <w:rPr>
          <w:rFonts w:ascii="Arial" w:eastAsia="Calibri" w:hAnsi="Arial" w:cs="Arial"/>
          <w:sz w:val="20"/>
          <w:szCs w:val="20"/>
        </w:rPr>
        <w:t xml:space="preserve"> и Закон г. Москвы от 17.01.2001 N 3 (ред. от 16.12.2015) "Об обеспечении беспрепятственного доступа инвалидов и иных маломобильных граждан к объектам социальной, транспортной и инженерной инфраструктур города Москвы" </w:t>
      </w:r>
      <w:hyperlink r:id="rId6" w:history="1">
        <w:r w:rsidRPr="00164DCE">
          <w:rPr>
            <w:rFonts w:ascii="Arial" w:eastAsia="Calibri" w:hAnsi="Arial" w:cs="Arial"/>
            <w:color w:val="0000FF"/>
            <w:sz w:val="20"/>
            <w:szCs w:val="20"/>
          </w:rPr>
          <w:t>(статья 1)</w:t>
        </w:r>
      </w:hyperlink>
      <w:r w:rsidRPr="00164DCE">
        <w:rPr>
          <w:rFonts w:ascii="Arial" w:eastAsia="Calibri" w:hAnsi="Arial" w:cs="Arial"/>
          <w:sz w:val="20"/>
          <w:szCs w:val="20"/>
        </w:rPr>
        <w:t>.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 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1. В отношении общего порядка обслуживания ЛСИ и МГН в финансовых организациях рекомендуется: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 xml:space="preserve">1.1. Обеспечить полный и беспрепятственный доступ клиента из числа ЛСИ и МГН к объектам и услугам в соответствии со </w:t>
      </w:r>
      <w:hyperlink r:id="rId7" w:history="1">
        <w:r w:rsidRPr="00164DCE">
          <w:rPr>
            <w:rFonts w:ascii="Arial" w:eastAsia="Calibri" w:hAnsi="Arial" w:cs="Arial"/>
            <w:color w:val="0000FF"/>
            <w:sz w:val="20"/>
            <w:szCs w:val="20"/>
          </w:rPr>
          <w:t>статьями 14.1</w:t>
        </w:r>
      </w:hyperlink>
      <w:r w:rsidRPr="00164DCE">
        <w:rPr>
          <w:rFonts w:ascii="Arial" w:eastAsia="Calibri" w:hAnsi="Arial" w:cs="Arial"/>
          <w:sz w:val="20"/>
          <w:szCs w:val="20"/>
        </w:rPr>
        <w:t xml:space="preserve"> и </w:t>
      </w:r>
      <w:hyperlink r:id="rId8" w:history="1">
        <w:r w:rsidRPr="00164DCE">
          <w:rPr>
            <w:rFonts w:ascii="Arial" w:eastAsia="Calibri" w:hAnsi="Arial" w:cs="Arial"/>
            <w:color w:val="0000FF"/>
            <w:sz w:val="20"/>
            <w:szCs w:val="20"/>
          </w:rPr>
          <w:t>15</w:t>
        </w:r>
      </w:hyperlink>
      <w:r w:rsidRPr="00164DCE">
        <w:rPr>
          <w:rFonts w:ascii="Arial" w:eastAsia="Calibri" w:hAnsi="Arial" w:cs="Arial"/>
          <w:sz w:val="20"/>
          <w:szCs w:val="20"/>
        </w:rPr>
        <w:t xml:space="preserve"> Федерального закона от 24.11.1995 N 181-ФЗ "О социальной защите инвалидов в Российской Федерации" и иными законами и нормативными правовыми актами Российской Федерации.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 xml:space="preserve">1.2. Разрабатывать сайты в информационно-телекоммуникационной сети "Интернет" (далее - интернет-сайты) и мобильные приложения с учетом необходимости обеспечения информационной доступности и применения распространенных адаптивных решений для пользователей с различными видами нарушений функций организма, в том числе с учетом рекомендаций Руководства по обеспечению доступности веб-контента (WCAG) 2.1 &lt;2&gt;, </w:t>
      </w:r>
      <w:hyperlink r:id="rId9" w:history="1">
        <w:r w:rsidRPr="00164DCE">
          <w:rPr>
            <w:rFonts w:ascii="Arial" w:eastAsia="Calibri" w:hAnsi="Arial" w:cs="Arial"/>
            <w:color w:val="0000FF"/>
            <w:sz w:val="20"/>
            <w:szCs w:val="20"/>
          </w:rPr>
          <w:t>ГОСТ Р 52872-2012</w:t>
        </w:r>
      </w:hyperlink>
      <w:r w:rsidRPr="00164DCE">
        <w:rPr>
          <w:rFonts w:ascii="Arial" w:eastAsia="Calibri" w:hAnsi="Arial" w:cs="Arial"/>
          <w:sz w:val="20"/>
          <w:szCs w:val="20"/>
        </w:rPr>
        <w:t xml:space="preserve">. "Национальный стандарт Российской Федерации. Интернет-ресурсы. Требования доступности для инвалидов по зрению" (утвержден и введен в действие </w:t>
      </w:r>
      <w:hyperlink r:id="rId10" w:history="1">
        <w:r w:rsidRPr="00164DCE">
          <w:rPr>
            <w:rFonts w:ascii="Arial" w:eastAsia="Calibri" w:hAnsi="Arial" w:cs="Arial"/>
            <w:color w:val="0000FF"/>
            <w:sz w:val="20"/>
            <w:szCs w:val="20"/>
          </w:rPr>
          <w:t>приказом</w:t>
        </w:r>
      </w:hyperlink>
      <w:r w:rsidRPr="00164DCE">
        <w:rPr>
          <w:rFonts w:ascii="Arial" w:eastAsia="Calibri" w:hAnsi="Arial" w:cs="Arial"/>
          <w:sz w:val="20"/>
          <w:szCs w:val="20"/>
        </w:rPr>
        <w:t xml:space="preserve"> Росстандарта от 29.11.2012 N 1789-ст) &lt;3&gt;, а также информационных писем Банка России от 12.05.2017 </w:t>
      </w:r>
      <w:hyperlink r:id="rId11" w:history="1">
        <w:r w:rsidRPr="00164DCE">
          <w:rPr>
            <w:rFonts w:ascii="Arial" w:eastAsia="Calibri" w:hAnsi="Arial" w:cs="Arial"/>
            <w:color w:val="0000FF"/>
            <w:sz w:val="20"/>
            <w:szCs w:val="20"/>
          </w:rPr>
          <w:t>N ИН-03-59/20</w:t>
        </w:r>
      </w:hyperlink>
      <w:r w:rsidRPr="00164DCE">
        <w:rPr>
          <w:rFonts w:ascii="Arial" w:eastAsia="Calibri" w:hAnsi="Arial" w:cs="Arial"/>
          <w:sz w:val="20"/>
          <w:szCs w:val="20"/>
        </w:rPr>
        <w:t xml:space="preserve"> "О рекомендациях по обеспечению доступности услуг кредитных организаций для людей с инвалидностью, маломобильных групп населения и пожилого населения" &lt;4&gt;, от 23.10.2017 </w:t>
      </w:r>
      <w:hyperlink r:id="rId12" w:history="1">
        <w:r w:rsidRPr="00164DCE">
          <w:rPr>
            <w:rFonts w:ascii="Arial" w:eastAsia="Calibri" w:hAnsi="Arial" w:cs="Arial"/>
            <w:color w:val="0000FF"/>
            <w:sz w:val="20"/>
            <w:szCs w:val="20"/>
          </w:rPr>
          <w:t>N ИН-01-59/50</w:t>
        </w:r>
      </w:hyperlink>
      <w:r w:rsidRPr="00164DCE">
        <w:rPr>
          <w:rFonts w:ascii="Arial" w:eastAsia="Calibri" w:hAnsi="Arial" w:cs="Arial"/>
          <w:sz w:val="20"/>
          <w:szCs w:val="20"/>
        </w:rPr>
        <w:t xml:space="preserve"> "О рекомендациях по обеспечению доступности услуг некредитных финансовых организаций для лиц с инвалидностью, маломобильных групп населения и пожилого населения" &lt;5&gt; и от 28.01.2019 </w:t>
      </w:r>
      <w:hyperlink r:id="rId13" w:history="1">
        <w:r w:rsidRPr="00164DCE">
          <w:rPr>
            <w:rFonts w:ascii="Arial" w:eastAsia="Calibri" w:hAnsi="Arial" w:cs="Arial"/>
            <w:color w:val="0000FF"/>
            <w:sz w:val="20"/>
            <w:szCs w:val="20"/>
          </w:rPr>
          <w:t>N ИН-01-59/5</w:t>
        </w:r>
      </w:hyperlink>
      <w:r w:rsidRPr="00164DCE">
        <w:rPr>
          <w:rFonts w:ascii="Arial" w:eastAsia="Calibri" w:hAnsi="Arial" w:cs="Arial"/>
          <w:sz w:val="20"/>
          <w:szCs w:val="20"/>
        </w:rPr>
        <w:t xml:space="preserve"> "О рекомендациях по обслуживанию людей с инвалидностью и иных маломобильных групп населения в случае закрытия подразделений или демонтажа банкоматов" &lt;6&gt;. При разработке интернет-сайтов и мобильных приложений рекомендуется учитывать рекомендации экспертов из числа ЛСИ и МГН, общественных организаций и объединений инвалидов &lt;7&gt;, а также предварительно тестировать разработанные интернет-сайты и мобильные приложения с привлечением указанной категории экспертов с последующей корректировкой (при необходимости) интерфейсов интернет-сайтов и мобильных приложений.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--------------------------------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lastRenderedPageBreak/>
        <w:t xml:space="preserve">&lt;2&gt; Руководство по обеспечению доступности веб-контента (WCAG) 2.1//Worldwide Web Consortium, 05.06.2018. URL: </w:t>
      </w:r>
      <w:hyperlink r:id="rId14" w:history="1">
        <w:r w:rsidRPr="00164DCE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https://www.w3.org/TR/WCAG21/</w:t>
        </w:r>
      </w:hyperlink>
      <w:r w:rsidRPr="00164DCE">
        <w:rPr>
          <w:rFonts w:ascii="Arial" w:eastAsia="Calibri" w:hAnsi="Arial" w:cs="Arial"/>
          <w:sz w:val="20"/>
          <w:szCs w:val="20"/>
        </w:rPr>
        <w:t>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 xml:space="preserve">&lt;3&gt; Здесь и далее: при пользовании настоящим </w:t>
      </w:r>
      <w:hyperlink r:id="rId15" w:history="1">
        <w:r w:rsidRPr="00164DCE">
          <w:rPr>
            <w:rFonts w:ascii="Arial" w:eastAsia="Calibri" w:hAnsi="Arial" w:cs="Arial"/>
            <w:color w:val="0000FF"/>
            <w:sz w:val="20"/>
            <w:szCs w:val="20"/>
          </w:rPr>
          <w:t>стандартом</w:t>
        </w:r>
      </w:hyperlink>
      <w:r w:rsidRPr="00164DCE">
        <w:rPr>
          <w:rFonts w:ascii="Arial" w:eastAsia="Calibri" w:hAnsi="Arial" w:cs="Arial"/>
          <w:sz w:val="20"/>
          <w:szCs w:val="20"/>
        </w:rPr>
        <w:t xml:space="preserve"> целесообразно проверить актуальность его версии в информационно-телекоммуникационной сети "Интернет" на официальном сайте Федерального агентства по техническому регулированию и метрологии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 Если указанный </w:t>
      </w:r>
      <w:hyperlink r:id="rId16" w:history="1">
        <w:r w:rsidRPr="00164DCE">
          <w:rPr>
            <w:rFonts w:ascii="Arial" w:eastAsia="Calibri" w:hAnsi="Arial" w:cs="Arial"/>
            <w:color w:val="0000FF"/>
            <w:sz w:val="20"/>
            <w:szCs w:val="20"/>
          </w:rPr>
          <w:t>стандарт</w:t>
        </w:r>
      </w:hyperlink>
      <w:r w:rsidRPr="00164DCE">
        <w:rPr>
          <w:rFonts w:ascii="Arial" w:eastAsia="Calibri" w:hAnsi="Arial" w:cs="Arial"/>
          <w:sz w:val="20"/>
          <w:szCs w:val="20"/>
        </w:rPr>
        <w:t xml:space="preserve"> обновлен или заменен, то рекомендуется использовать действующую версию этого стандарта.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 xml:space="preserve">&lt;4&gt; URL: </w:t>
      </w:r>
      <w:hyperlink r:id="rId17" w:history="1">
        <w:r w:rsidRPr="00164DCE">
          <w:rPr>
            <w:rFonts w:ascii="Arial" w:eastAsia="Calibri" w:hAnsi="Arial" w:cs="Arial"/>
            <w:color w:val="0563C1"/>
            <w:sz w:val="20"/>
            <w:szCs w:val="20"/>
            <w:u w:val="single"/>
            <w:lang w:val="en-US"/>
          </w:rPr>
          <w:t>http://www.cbr.ru/queries/xsltblock/file/48357?fileid=-1&amp;scope=1879</w:t>
        </w:r>
      </w:hyperlink>
      <w:r w:rsidRPr="00164DCE">
        <w:rPr>
          <w:rFonts w:ascii="Arial" w:eastAsia="Calibri" w:hAnsi="Arial" w:cs="Arial"/>
          <w:sz w:val="20"/>
          <w:szCs w:val="20"/>
          <w:lang w:val="en-US"/>
        </w:rPr>
        <w:t>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 xml:space="preserve">&lt;5&gt; URL: </w:t>
      </w:r>
      <w:hyperlink r:id="rId18" w:history="1">
        <w:r w:rsidRPr="00164DCE">
          <w:rPr>
            <w:rFonts w:ascii="Arial" w:eastAsia="Calibri" w:hAnsi="Arial" w:cs="Arial"/>
            <w:color w:val="0563C1"/>
            <w:sz w:val="20"/>
            <w:szCs w:val="20"/>
            <w:u w:val="single"/>
            <w:lang w:val="en-US"/>
          </w:rPr>
          <w:t>http://www.cbr.ru/statichtml/file/59420/20171023_in-01-59_50.pdf</w:t>
        </w:r>
      </w:hyperlink>
      <w:r w:rsidRPr="00164DCE">
        <w:rPr>
          <w:rFonts w:ascii="Arial" w:eastAsia="Calibri" w:hAnsi="Arial" w:cs="Arial"/>
          <w:sz w:val="20"/>
          <w:szCs w:val="20"/>
          <w:lang w:val="en-US"/>
        </w:rPr>
        <w:t>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 xml:space="preserve">&lt;6&gt; URL: </w:t>
      </w:r>
      <w:hyperlink r:id="rId19" w:history="1">
        <w:r w:rsidRPr="00164DCE">
          <w:rPr>
            <w:rFonts w:ascii="Arial" w:eastAsia="Calibri" w:hAnsi="Arial" w:cs="Arial"/>
            <w:color w:val="0563C1"/>
            <w:sz w:val="20"/>
            <w:szCs w:val="20"/>
            <w:u w:val="single"/>
            <w:lang w:val="en-US"/>
          </w:rPr>
          <w:t>http://www.cbr.ru/statichtml/file/59420/20190128_in_01_59-5.pdf</w:t>
        </w:r>
      </w:hyperlink>
      <w:r w:rsidRPr="00164DCE">
        <w:rPr>
          <w:rFonts w:ascii="Arial" w:eastAsia="Calibri" w:hAnsi="Arial" w:cs="Arial"/>
          <w:sz w:val="20"/>
          <w:szCs w:val="20"/>
          <w:lang w:val="en-US"/>
        </w:rPr>
        <w:t>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&lt;7&gt; Общероссийская общественная организация "Всероссийское общество инвалидов", общероссийская общественная организация инвалидов "Всероссийское общество глухих", общероссийская общественная организация инвалидов "Всероссийское ордена Трудового Красного Знамени общество слепых", их региональные подразделения и иные общественные организации и объединения людей с инвалидностью.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 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1.3. Создать в личном кабинете на интернет-сайте и в мобильном приложении раздел с упрощенным интерфейсом и функционалом, позволяющий клиенту получать набор наиболее востребованных финансовых услуг, предпринимая минимальное количество необходимых действий для их получения. На интернет-сайте и в мобильном приложении рекомендуется предусмотреть наличие справочного раздела для потребителей, содержащего ответы на типовые, наиболее часто встречающиеся вопросы, упрощенную информацию по продуктам и услугам и разъяснения основной терминологии, а также раздела, в котором собрана вся информация для ЛСИ и МГН об услугах, сервисах и специальных продуктах (при их наличии).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1.4. Предусмотреть на интернет-сайте и в мобильном приложении информирование клиентов из числа ЛСИ и МГН о расположении и графике работы адаптированных для них подразделений и банкоматов (с сортировкой по типу адаптивного решения для той или иной группы ЛСИ и МГН), а также о перечне услуг, предоставляемых в этих подразделениях. Также целесообразно разместить для ознакомления информацию о наличии в подразделениях ассистивных технологий и устройств и расположении доступных для ЛСИ и МГН банкоматов.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1.5. Уделять особое внимание развитию эмоционального интеллекта, обучению и повышению компетенций работников, в том числе лиц, осуществляющих непосредственное взаимодействие с потребителями (в том числе специалистов, в обязанности которых входит совершение финансовых операций, кассовых работников и администраторов зала), принципам обслуживания клиентов из числа ЛСИ и МГН и основным аспектам предоставления им финансовых услуг с учетом конкретного вида нарушения функций организма, в том числе рекомендуется предусмотреть возможность участия ЛСИ и МГН в процессе обучения в качестве лекторов или тренеров.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 xml:space="preserve">Рекомендуется также уделять внимание таким аспектам взаимодействия, как общение и оказание ситуационной помощи ЛСИ и МГН с различными видами нарушений функций организма, в том числе: своевременному визуальному определению клиентов с инвалидностью (наличие собаки-проводника, инвалидной коляски, очков и/или трости для незрячих, слухового аппарата или иных ассистивных технологий и устройств); правилам этикета при общении с ЛСИ и МГН; правилам сопровождения клиентов с инвалидностью при совершении работником и клиентом необходимых операций в рамках обслуживания; уточнению непосредственно у клиента, что и как лучше будет сделать для максимально эффективного взаимодействия; применению доступных мер для наиболее комфортного обслуживания клиентов из числа ЛСИ и МГН; общению с самим клиентом, а не с его сопровождающим, если клиент не выбрал иной способ общения; минимизации стрессовых факторов в процессе обслуживания клиента, в особенности для клиентов с ментальными нарушениями. Для обеспечения соответствующей квалификации работников рекомендуется, помимо соответствующей законодательной и нормативно-правовой базы, изучение </w:t>
      </w:r>
      <w:hyperlink r:id="rId20" w:history="1">
        <w:r w:rsidRPr="00164DCE">
          <w:rPr>
            <w:rFonts w:ascii="Arial" w:eastAsia="Calibri" w:hAnsi="Arial" w:cs="Arial"/>
            <w:color w:val="0000FF"/>
            <w:sz w:val="20"/>
            <w:szCs w:val="20"/>
          </w:rPr>
          <w:t>Конвенции</w:t>
        </w:r>
      </w:hyperlink>
      <w:r w:rsidRPr="00164DCE">
        <w:rPr>
          <w:rFonts w:ascii="Arial" w:eastAsia="Calibri" w:hAnsi="Arial" w:cs="Arial"/>
          <w:sz w:val="20"/>
          <w:szCs w:val="20"/>
        </w:rPr>
        <w:t xml:space="preserve"> о правах инвалидов, принятой резолюцией 61/106 Генеральной Ассамблеи ООН 13.12.2006 &lt;8&gt;, внутренних регламентов финансовой организации по обслуживанию клиентов из числа ЛСИ и МГН, а также справочных и обучающих материалов, предоставляемых различными общественными организациями и объединениями инвалидов.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>--------------------------------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 xml:space="preserve">&lt;8&gt; URL: </w:t>
      </w:r>
      <w:hyperlink r:id="rId21" w:history="1">
        <w:r w:rsidRPr="00164DCE">
          <w:rPr>
            <w:rFonts w:ascii="Arial" w:eastAsia="Calibri" w:hAnsi="Arial" w:cs="Arial"/>
            <w:color w:val="0563C1"/>
            <w:sz w:val="20"/>
            <w:szCs w:val="20"/>
            <w:u w:val="single"/>
            <w:lang w:val="en-US"/>
          </w:rPr>
          <w:t>http://www.un.org/ru/documents/decl_conv/conventions/disability.shtml</w:t>
        </w:r>
      </w:hyperlink>
      <w:r w:rsidRPr="00164DCE">
        <w:rPr>
          <w:rFonts w:ascii="Arial" w:eastAsia="Calibri" w:hAnsi="Arial" w:cs="Arial"/>
          <w:sz w:val="20"/>
          <w:szCs w:val="20"/>
          <w:lang w:val="en-US"/>
        </w:rPr>
        <w:t>.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> 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1.6. Дополнить список обязанностей администраторов зала подразделений требованиями по оказанию ситуационной помощи клиентам из числа ЛСИ и МГН в процессе обслуживания и самообслуживания.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1.7. Обучить работников умению объяснить клиенту из числа ЛСИ и МГН причины отказа в случае невозможности предоставления ему финансовой услуги со ссылкой на требования, установленные законодательством Российской Федерации. По запросу клиента из числа ЛСИ и МГН предоставлять мотивированный отказ в письменной форме, составлять и передавать клиенту, его представителю либо в присутствии клиента сопровождающему его лицу соответствующий документ на бумажном носителе или в электронном виде в соответствии с пожеланиями клиента, четко сформулировав в данном документе причины отказа, в целях обеспечения недискриминационной политики ЛСИ и МГН.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1.8. Предусмотреть для работников контакт-центров, онлайн-чатов и онлайн-видеоконсультаций наличие сценариев разговора (скриптов), обеспечивающих корректное общение с клиентами из числа ЛСИ и МГН.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1.9. Предусмотреть адаптивные решения для обеспечения комфортного использования имеющихся банкоматов различными категориями ЛСИ и МГН (при наличии возможности).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1.10. Предусмотреть наличие на интернет-сайте информации о режиме работы банкоматов, а также инструкций по использованию банкоматов, адаптированных под потребности ЛСИ и МГН. По возможности в режиме онлайн отображать на сайте информацию по неработающим на данный момент устройствам.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1.11. Предоставить клиенту возможность получения платежной карты с нанесением номера и срока действия карты методом эмбоссирования.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1.12. Осуществлять приоритетное обслуживание клиентов из числа ЛСИ и МГН в подразделениях.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1.13. Разместить у входа в подразделения таблички с маркировкой, уведомляющие клиентов из числа ЛСИ и МГН о доступности данного подразделения для клиентов с теми или иными видами нарушений функций организма.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1.14. Обеспечить наличие механизма, позволяющего клиентам из числа ЛСИ и МГН уведомить персонал, в том числе администратора зала, о своем приходе: например, разместить при входе в подразделение специальную кнопку для клиентов из числа ЛСИ и МГН, в том числе для оказания им помощи со входом в подразделение и доступную, в частности, для клиентов с нарушениями опорно-двигательного аппарата.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1.15. Не препятствовать присутствию сопровождающего лица при обслуживании клиента из числа ЛСИ и МГН при наличии согласия клиента, в том числе при наличии соответствующих пометок в сведениях о нем.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1.16. Информировать клиента о подходящих для него адаптивных решениях, имеющихся в подразделении, для его комфортного перемещения по помещению, обслуживания и самообслуживания (например, о наличии контрастных маркировок, тактильных напольных и настенных указателей и табличек, усилителей звука (индукционных петель), звуковой информации в залах обслуживания, специальных мест для обслуживания клиента, расположении адаптированных под нужды ЛСИ и МГН банкоматов и т.д.), а также о наличии в подразделении ассистивных технологий и устройств, которые могут потребоваться клиентам с различными видами нарушений для комфортного обслуживания и осуществления операций, а также полноценного получения услуг.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1.17. Информировать клиента о существующих в организации специальных продуктах и услугах, а также о существующих льготных условиях, ставках, тарифах и вариантах обслуживания (при их наличии) для клиентов из числа ЛСИ и МГН.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1.18. Предлагать клиенту, не способному вследствие имеющихся нарушений самостоятельно проставить подпись, несколько вариантов проставления подписи на документе, с учетом требований действующего законодательства Российской Федерации, например: факсимиле, электронная подпись, в том числе с дополнительным использованием биометрических данных клиента, или проставление подписи представителем клиента, а также проставление подписи с использованием такого адаптивного устройства, как специализированный трафарет для обозначения границ определенного поля документа, предназначенного для проставления подписи.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1.19. Информировать клиента о возможности дистанционного обслуживания с использованием интернет-сайта и (или) мобильного приложения, об адаптивных решениях, предназначенных для удаленного обслуживания данной категории клиентов, а также иных возможностях доступа к финансовым услугам с использованием дистанционных каналов (например, контакт-центров, онлайн-видеоконсультаций) и удаленной аутентификации. Предусмотреть наличие и возможность использования нескольких альтернативных каналов подтверждения совершения значимых операций для клиентов - например, телефонный звонок, чат, смс, видео-чат и так далее.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1.20. Обеспечить возможность отправки на указанный клиентом адрес электронной почты необходимой клиенту документации (с защитой от изменений) при дистанционном обслуживании клиента через личный кабинет на интернет-сайте или в мобильном приложении, в том числе в формате, применимом для прочтения программами экранного доступа для клиентов с нарушениями зрения. Помимо этого для клиентов с ментальными нарушениями рассмотреть возможность отправки указанными способами необходимых клиенту пояснений по банковским продуктам, используемым клиентом, в упрощенном виде, включая понятные несложные формулировки и картинки, разъясняющие суть операций.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1.21. При взаимодействии с клиентами из числа ЛСИ и МГН в чате предусмотреть отправку протокола чата на электронную почту клиента по окончании взаимодействия.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1.22. Отключать (блокировать) определенные каналы информирования и обслуживания по просьбе клиента или его представителя, либо по просьбе сопровождающего лица с согласия самого клиента и в его присутствии.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1.23. При первичном обслуживании клиента из числа ЛСИ и МГН при его согласии внести в сведения о нем пометки о виде нарушения функций организма, имеющихся у клиента ограничениях и особенностях обслуживания, а также о сопровождающем данного клиента лице. В дополнение к стандартным методам аутентификации (PIN-коды, пароли, кодовые слова, и т.п.) предложить клиенту несколько способов аутентификации, которые затем могут быть использованы клиентом также при дистанционном обслуживании и самообслуживании - например, подходящие для него биометрические методы аутентификации.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1.24. Разработать меры по защите персональных данных и сохранности денежных средств, размещенных в финансовой организации клиентами из числа ЛСИ и МГН, учитывая повышенный риск мошенничества с их счетами.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1.25. Помочь клиентам из числа ЛСИ и МГН покинуть помещение в случае необходимости эвакуации при возникновении чрезвычайной ситуации.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1.26. Проработать возможность осуществления индивидуального выездного обслуживания на дому по заявке клиента (потенциального клиента) из числа ЛСИ и МГН.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2. При обслуживании людей с нарушениями зрения в финансовых организациях рекомендуется: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2.1. Не препятствовать допуску в подразделение собаки-проводника &lt;9&gt;.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--------------------------------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 xml:space="preserve">&lt;9&gt; </w:t>
      </w:r>
      <w:hyperlink r:id="rId22" w:history="1">
        <w:r w:rsidRPr="00164DCE">
          <w:rPr>
            <w:rFonts w:ascii="Arial" w:eastAsia="Calibri" w:hAnsi="Arial" w:cs="Arial"/>
            <w:color w:val="0000FF"/>
            <w:sz w:val="20"/>
            <w:szCs w:val="20"/>
          </w:rPr>
          <w:t>Ст. 15</w:t>
        </w:r>
      </w:hyperlink>
      <w:r w:rsidRPr="00164DCE">
        <w:rPr>
          <w:rFonts w:ascii="Arial" w:eastAsia="Calibri" w:hAnsi="Arial" w:cs="Arial"/>
          <w:sz w:val="20"/>
          <w:szCs w:val="20"/>
        </w:rPr>
        <w:t xml:space="preserve"> Федерального закона от 24.11.1995 N 181-ФЗ "О социальной защите инвалидов в Российской Федерации".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 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2.2. Оказывать помощь клиенту с нарушениями зрения по ориентированию в подразделении, предварительно представившись и продемонстрировав клиенту, что общение происходит непосредственно с ним.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2.3. Оборудовать банкоматы звуковым меню, в том числе позволяющим перейти в специальный режим работы при наличии выхода для наушников клиента. В рамках указанного специального режима работы для незрячих клиентов рекомендуется предусмотреть возможность отключения экрана банкомата для обеспечения безопасности совершения операций.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2.4. Ограничить возможность просмотра информации на экране банкомата для людей, находящихся рядом с банкоматом, в момент его использования незрячим клиентом, например, установив специальные ширмы/шторки по боковым сторонам банкомата.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2.5. Промаркировать банкоматы, удобные для использования клиентами с нарушениями зрения, обозначив, например, что банкомат оборудован выходом для наушников, ограничительными шторками/ширмами по боковым сторонам, имеет специальный режим работы, в том числе возможность отключения вывода информации на экран банкомата.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2.6. Если клиент с нарушениями зрения планирует воспользоваться банкоматом, целесообразно проинформировать его о подходящих для него адаптивных особенностях этого банкомата и предложить помощь, например: проводить до банкомата, адаптированного под нужды клиента; информировать о наличии аудио-разъема для наушников и помочь подключить наушники; информировать об устройстве клавиатуры конкретного банкомата (о типе цифровой клавиатуры (порядок расположения клавиш 1 - 9) и о наличии тактильных меток, рельефно-точечного шрифта Брайля на клавиатуре и основных обозначениях клавиш, а также об иных разъемах и функциональных деталях банкомата (купюроприемник, кардридер и т.д.). Помогать клиенту определять местоположение той или иной детали банкомата по его просьбе.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2.7. Оказать содействие клиенту при затруднении правильно вставить карту в банкомат в случае, если на карте клиента отсутствует эмбоссирование или иные тактильные опознавательные признаки.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2.8. Если банкомат не адаптирован под самостоятельное использование клиентом с нарушениями зрения (например, не имеет аудиоразъема и соответствующей возможности управления или имеет только сенсорный экран, доступ к которому у клиента с нарушениями зрения ограничен или отсутствует), после самостоятельного ввода клиентом PIN-кода (пароля, иного идентификатора клиента) администратору зала рекомендуется предложить помощь клиенту в совершении операций, например, нажимать на кнопки банкомата или сенсорный экран для проведения необходимой операции, параллельно комментируя свои действия клиенту. В этом случае оказание помощи клиенту с нарушениями зрения работником финансовой организации в совершении операций с применением банкомата целесообразно осуществлять под визуальным контролем другого работника данной организации. Возможность оказания указанной помощи не должна приводить к совершению работником финансовой организации юридически значимых действий от имени клиента, а также к возникновению риска распространения информации, относящейся к банковской тайне. Если клиент ввиду особенностей банкомата не имеет возможности самостоятельно ввести PIN-код (пароль, иной идентификатор), администратору зала целесообразно предложить клиенту альтернативный вариант совершения необходимой операции на ином банкомате, обеспечивающем клиенту самостоятельный ввод PIN-кода (пароля, иного идентификатора), или сопроводить клиента с нарушениями зрения к окну обслуживания.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2.9. Обеспечить своевременное громкое и четкое озвучивание электронным табло номера электронной очереди и соответствующего окна обслуживания.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2.10. Помочь клиенту с нарушениями зрения взять талон электронной очереди, предусматривающий приоритетное обслуживание, и оказать помощь в передвижении к нужному окну обслуживания при появлении соответствующего номера на электронном табло, в особенности в случае, если номер талона электронной очереди не озвучивается.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2.11. Обеспечить наличие в подразделении лупы или электронного ручного видеоувеличителя, который может потребоваться слабовидящим клиентам для комфортного ознакомления с любой информацией и проведения операций, и, при наличии такой возможности, электронного стационарного видеоувеличителя в зоне обслуживания клиентов. Перед обслуживанием проинформировать клиента о наличии в подразделении возможности воспользоваться электронным ручным видеоувеличителем и другими ассистивными технологиями и устройствами, которые могут потребоваться клиентам с нарушениями зрения для комфортного осуществления операций: например, специализированными трафаретами для обозначения места для собственноручной подписи клиента с нарушениями зрения и другими устройствами, которые финансовая организация имеет право применять для обеспечения полноценного оказания услуг при обслуживании клиентов с нарушениями зрения.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2.12. Уточнить у клиента с нарушениями зрения, какой способ ознакомления с информацией и документацией, в том числе предоставляемой клиенту для подписания (договор, согласие на оказание услуги и т.д.), является для него предпочтительным. При обслуживании в подразделении предложить клиенту с нарушениями зрения несколько реализуемых альтернативных каналов взаимодействия, например: предоставление документа на бумажном носителе на матовой бумаге, исключающей появление бликов, с укрупненным шрифтом (здесь и далее - кегль не менее 16 пунктов); предоставление документа в доступном формате нарочно (на бумажном носителе) и (или) в доступном формате в электронном виде (отправка на указанный клиентом адрес электронной почты, копирование на предоставленный клиентом электронный носитель и т.д.) с защитой от изменений в формате, доступном для прочтения программами экранного доступа (здесь и далее - PDF (обязательно содержащий текстовый слой), RTF, TXT, DOC(X)); звуковое воспроизведение текста договора об оказании финансовой услуги и иных документов, подписываемых получателем финансовой услуги.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2.13. Обеспечить наличие возможностей, упрощающих визуальное восприятие интерфейса банкомата и дистанционных каналов (интернет-сайта и мобильного приложения) слабовидящими пользователями (в частности, изменение уровня контрастности, увеличение размера шрифта, озвучивание информации и другие).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2.14. Обеспечить возможность взаимодействия с клиентами с нарушениями зрения при обслуживании через контакт-центр. При обслуживании клиента по телефону рекомендуется предложить клиенту пройти биометрическую голосовую аутентификацию при наличии технической возможности ее реализации. В отсутствие указанной возможности рекомендуется реализовать иные методы аутентификации клиента по телефону, обеспечивающие при этом оказание услуг в полном объеме.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3. При обслуживании людей с нарушениями слуха и/или речи в финансовых организациях рекомендуется: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3.1. Уточнить у клиента с нарушениями слуха и/или речи, какой способ общения и каналы получения информации являются для него наиболее предпочтительными. При общении с клиентом с нарушениями слуха и/или речи дать ему возможность высказаться, не перебивать его, не пытаться ускорить его и закончить фразы за него, или вежливо предложить альтернативный удобный для клиента способ коммуникации, например, при помощи бумаги и ручки, с использованием телефона и т.д.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3.2. Говорить спокойно и внятно с четкой артикуляцией, глядя в лицо клиенту и не повышая голос без соответствующей просьбы, для обеспечения удобства при считывании клиентом произнесенной информации по губам. Рекомендуется, при наличии возможности, находиться с той стороны, с которой клиент будет лучше слышать. Если клиент просит повторить информацию, рекомендуется повторить фразу другими словами, по возможности упростив предложение сохранив его суть.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3.3. При необходимости привлечь внимание клиента с нарушениями слуха, рекомендуется помахать ему рукой или дотронуться до него (как правило, до плеча или руки выше локтя).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3.4. Обеспечить участие в переговорах с клиентом специалиста, владеющего русским жестовым языком. При наличии в подразделении специалиста, способного общаться на русском жестовом языке, рекомендуется внедрить в систему электронной очереди возможность выбора такого специалиста для помощи клиенту с нарушениями слуха и/или речи в совершении операций. При отсутствии в подразделении специалиста, способного общаться на русском жестовом языке, или по соответствующему желанию клиента обеспечить возможность проведения онлайн-видеоконсультации клиента у специалиста финансовой организации, владеющего русским жестовым языком, письменного общения с клиентом, общения через личного сурдопереводчика клиента либо использования клиентом дистанционного сервиса сурдоперевода с использованием мобильного устройства, принадлежащего клиенту.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3.5. Не препятствовать присутствию личного сурдопереводчика или тифлосурдопереводчика &lt;10&gt; при обслуживании клиента из числа ЛСИ и МГН при наличии согласия клиента, проверив наличие соответствующих пометок в сведениях о нем. Если сопровождающий слепоглухого, глухого или слабослышащего клиента говорит, что он переводчик русского жестового языка (сурдопереводчик, тифлосурдопереводчик), то работнику уместно попросить переводчика русского жестового языка предъявить соответствующие документы и снять с них копии. Помимо удостоверения личности (паспорта), рекомендуется запросить у переводчика документ об образовании и квалификации &lt;11&gt;. В целях безопасности, при наличии соответствующей технической возможности, желательно проводить видеозапись обслуживания с переводчиком русского жестового языка, заранее предупредив его и клиента об этом. Также уместно попросить переводчика русского жестового языка проставить свою подпись на документе (кредитном договоре, договоре ипотеки и пр.) с указанием, что текст документа переведен им без искажений.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--------------------------------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 xml:space="preserve">&lt;10&gt; </w:t>
      </w:r>
      <w:hyperlink r:id="rId23" w:history="1">
        <w:r w:rsidRPr="00164DCE">
          <w:rPr>
            <w:rFonts w:ascii="Arial" w:eastAsia="Calibri" w:hAnsi="Arial" w:cs="Arial"/>
            <w:color w:val="0000FF"/>
            <w:sz w:val="20"/>
            <w:szCs w:val="20"/>
          </w:rPr>
          <w:t>Ст. 15</w:t>
        </w:r>
      </w:hyperlink>
      <w:r w:rsidRPr="00164DCE">
        <w:rPr>
          <w:rFonts w:ascii="Arial" w:eastAsia="Calibri" w:hAnsi="Arial" w:cs="Arial"/>
          <w:sz w:val="20"/>
          <w:szCs w:val="20"/>
        </w:rPr>
        <w:t xml:space="preserve"> Федерального закона от 24.11.1995 N 181-ФЗ "О социальной защите инвалидов в Российской Федерации".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 xml:space="preserve">&lt;11&gt; </w:t>
      </w:r>
      <w:hyperlink r:id="rId24" w:history="1">
        <w:r w:rsidRPr="00164DCE">
          <w:rPr>
            <w:rFonts w:ascii="Arial" w:eastAsia="Calibri" w:hAnsi="Arial" w:cs="Arial"/>
            <w:color w:val="0000FF"/>
            <w:sz w:val="20"/>
            <w:szCs w:val="20"/>
          </w:rPr>
          <w:t>Ст. 14</w:t>
        </w:r>
      </w:hyperlink>
      <w:r w:rsidRPr="00164DCE">
        <w:rPr>
          <w:rFonts w:ascii="Arial" w:eastAsia="Calibri" w:hAnsi="Arial" w:cs="Arial"/>
          <w:sz w:val="20"/>
          <w:szCs w:val="20"/>
        </w:rPr>
        <w:t xml:space="preserve"> Федерального закона от 24.11.1995 N 181-ФЗ "О социальной защите инвалидов в Российской Федерации".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 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3.6. Обеспечить своевременное крупное и четкое отображение номера электронной очереди и соответствующего окна на электронном табло. Предложить клиентам с нарушениями слуха и/или речи возможность получения для последующего ознакомления электронной копии любого документа, содержание которого должно быть точно и полностью доведено до сведения указанного клиента (отправка на указанную клиентом электронную почту, копирование на предоставленный клиентом электронный носитель и т.д.).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3.7. Разместить в подразделении хотя бы одно устройство для онлайн-видеоконсультации, позволяющее клиентам с нарушениями слуха или речи получить консультацию и обслуживание у специалиста, владеющего русским жестовым языком, - при отсутствии в подразделении специалистов, владеющих русским жестовым языком. Предложить такой вариант обслуживания клиенту с нарушениями слуха и речи.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3.8. Обеспечить возможность авторизации и взаимодействия с клиентами, имеющими нарушения слуха и/или речи, через контакт-центры посредством канала взаимодействия, не предусматривающего вербальное общение.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3.9. Внедрить возможность онлайн-видеоконсультации с работником финансовой организации на интернет-сайте и в мобильном приложении с возможностью прохождения удаленной аутентификации. Обеспечить в рамках данного сервиса присутствие профессиональных сурдопереводчиков из числа сотрудников финансовой организации или официальных посредников, способствующих обмену информацией между специалистом, в обязанности которого входит совершение финансовых операций, и клиентом с нарушениями слуха и/или речи.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4. При обслуживании людей с ментальными нарушениями (в том числе людей, страдающих расстройствами памяти) в финансовых организациях рекомендуется: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4.1. Оказывать помощь клиенту с ментальными нарушениями при передвижении в подразделении, выборе нужного специалиста и нужной операции для получения талона электронной очереди. При наличии такой возможности обеспечить обслуживание клиента с ментальными нарушениями вне общей очереди.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4.2. Использовать максимально простые, краткие и емкие речевые формулировки (например, "Я Вас отведу", а не "Позвольте проводить Вас"), говорить четко и в умеренном темпе, при необходимости озвучивать информацию повторно, действовать мягко и без принуждения.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4.3. При наличии такой возможности обеспечить обслуживание клиента с ментальными нарушениями в отдельном помещении в тихой спокойной обстановке, максимально исключающей возникновение стрессовых факторов для клиента, например, таких как большое количество людей, шумное скопление людей, необходимость длительного ожидания в очереди и так далее.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4.4. Коротко, четко и понятно информировать клиента о возможности дистанционного обслуживания на сайте и в мобильном приложении, о преимуществах адаптивных решений, созданных для удаленного обслуживания данной категории клиентов, а также иных возможностях доступа к услугам с использованием дистанционных каналов доступа и аутентификации.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4.5. Предоставить для ознакомления клиентам с ментальными нарушениями специальные версии документов в упрощенном виде &lt;12&gt; с краткими, легко понятными и емкими формулировками, четким разграничением и внятным изложением информации по логическим параграфам, одинаковой длиной строк, укрупненным шрифтом, дополненных простыми для восприятия крупными картинками, иллюстрациями, схемами и/или диаграммами.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--------------------------------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&lt;12&gt; Это относится к документам на ознакомление, а не к документам для заключения договора двумя сторонами, предоставляемым на подпись клиенту и финансовой организации. В данном случае рекомендуется в упрощенном виде донести до клиента смысл и содержание документа, который будет предоставлен на подписание, при помощи документа, составленного в упрощенном виде. Это же относится, в том числе, к информационным документам, проспектам, брошюрам, памяткам, непечатным, в том числе электронным, и иным справочным, пояснительным и ознакомительным документам финансовой организации.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 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4.6. Предоставить клиенту с ментальными нарушениями возможность получения им для последующего ознакомления электронной версии любого справочного или пояснительного документа, предоставляемого в дополнение к документу, содержание которого должно быть точно и в полном объеме доведено до сведения указанного клиента (отправка на предпочтительную для клиента электронную почту, копирование на предоставленный клиентом электронный носитель и т.д.). Рекомендуется давать пояснения в упрощенном виде, с использованием простых формулировок, сопроводительных картинок, диаграмм и т.д.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5. При обслуживании людей с нарушениями опорно-двигательного аппарата или отсутствующими конечностями (в том числе людей, имеющих двигательные нарушения верхних конечностей) в финансовых организациях рекомендуется: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5.1. Помочь клиенту войти в помещение в случае если он затрудняется сделать это самостоятельно. Помочь клиенту открыть дверь в помещение в случае, если в подразделении отсутствуют автоматически открывающиеся двери.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5.2. Предусмотреть для пользователей инвалидных колясок специально отведенные места в зале ожидания и сидячие места для ожидания клиентов с иными нарушениями опорно-двигательного аппарата. Проводить клиента до места в зале ожидания.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5.3. Помочь клиенту с нарушениями опорно-двигательного аппарата сориентироваться в подразделении. Предложить клиенту помощь в выборе нужного специалиста и нужной операции для получения талона электронной очереди. Сопроводить клиента с нарушениями опорно-двигательного аппарата к окну обслуживания или месту его обслуживания при появлении на табло соответствующего номера электронной очереди, указанного на талоне клиента.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5.4. Обеспечить беспрепятственный доступ к окну обслуживания клиентов с нарушениями опорно-двигательного аппарата, в том числе передвигающихся на инвалидных колясках.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5.5. Проводить обслуживание клиента в месте, где специалист, в обязанности которого входит совершение финансовых операций, будет располагаться так, чтобы его глаза были на одном уровне с глазами клиента - например, за специальным низким столиком в случае, если стойки для обслуживания не обеспечивают комфортное общение для клиентов, передвигающихся на инвалидных колясках.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5.6. Промаркировать банкоматы, удобные для использования клиентами, передвигающимися на инвалидных колясках, обозначив, например, что конструкция и расположение банкомата позволяют человеку, находящемуся в инвалидной коляске, дотянуться до щели приемного устройства, PIN-клавиатуры и окна выдачи купюр. Дополнительно, при возможности, обеспечить доступ к банкомату при помощи пандуса или подиума.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5.7. Если клиент предпочитает воспользоваться устройством самообслуживания, например, банкоматом, проводить его к банкомату, адаптированному под его нужды (например, низкие банкоматы для пользователей инвалидных колясок).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5.8. Убедиться, что клиент не испытывает трудностей при введении платежной карты в считывающее устройство банкомата из-за наличия коляски и других ограничений.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6. При обслуживании в финансовых организациях людей с множественными нарушениями функций организма и прочих категорий ЛСИ и МГН рекомендуется разумно сочетать положения, изложенные в настоящих Методических рекомендациях.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7. В дополнение к настоящим Методическим рекомендациям Банк России, изучив международный опыт адаптации финансовых услуг для ЛСИ и МГН, рекомендует финансовым организациям учитывать международную практику при разработке собственных адаптивных решений для обслуживания ЛСИ и МГН и обратить внимание на следующие документы при адаптации подразделений и каналов дистанционного обслуживания для использования ЛСИ и МГН: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 xml:space="preserve">7.1. </w:t>
      </w:r>
      <w:hyperlink r:id="rId25" w:history="1">
        <w:r w:rsidRPr="00164DCE">
          <w:rPr>
            <w:rFonts w:ascii="Arial" w:eastAsia="Calibri" w:hAnsi="Arial" w:cs="Arial"/>
            <w:color w:val="0000FF"/>
            <w:sz w:val="20"/>
            <w:szCs w:val="20"/>
          </w:rPr>
          <w:t>ГОСТ Р 52872-2012</w:t>
        </w:r>
      </w:hyperlink>
      <w:r w:rsidRPr="00164DCE">
        <w:rPr>
          <w:rFonts w:ascii="Arial" w:eastAsia="Calibri" w:hAnsi="Arial" w:cs="Arial"/>
          <w:sz w:val="20"/>
          <w:szCs w:val="20"/>
        </w:rPr>
        <w:t xml:space="preserve">. "Национальный стандарт Российской Федерации. Интернет-ресурсы. Требования доступности для инвалидов по зрению" (введен в действие </w:t>
      </w:r>
      <w:hyperlink r:id="rId26" w:history="1">
        <w:r w:rsidRPr="00164DCE">
          <w:rPr>
            <w:rFonts w:ascii="Arial" w:eastAsia="Calibri" w:hAnsi="Arial" w:cs="Arial"/>
            <w:color w:val="0000FF"/>
            <w:sz w:val="20"/>
            <w:szCs w:val="20"/>
          </w:rPr>
          <w:t>приказом</w:t>
        </w:r>
      </w:hyperlink>
      <w:r w:rsidRPr="00164DCE">
        <w:rPr>
          <w:rFonts w:ascii="Arial" w:eastAsia="Calibri" w:hAnsi="Arial" w:cs="Arial"/>
          <w:sz w:val="20"/>
          <w:szCs w:val="20"/>
        </w:rPr>
        <w:t xml:space="preserve"> Росстандарта от 29.11.2012 N 1789-ст).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 xml:space="preserve">7.2. Информационное </w:t>
      </w:r>
      <w:hyperlink r:id="rId27" w:history="1">
        <w:r w:rsidRPr="00164DCE">
          <w:rPr>
            <w:rFonts w:ascii="Arial" w:eastAsia="Calibri" w:hAnsi="Arial" w:cs="Arial"/>
            <w:color w:val="0000FF"/>
            <w:sz w:val="20"/>
            <w:szCs w:val="20"/>
          </w:rPr>
          <w:t>письмо</w:t>
        </w:r>
      </w:hyperlink>
      <w:r w:rsidRPr="00164DCE">
        <w:rPr>
          <w:rFonts w:ascii="Arial" w:eastAsia="Calibri" w:hAnsi="Arial" w:cs="Arial"/>
          <w:sz w:val="20"/>
          <w:szCs w:val="20"/>
        </w:rPr>
        <w:t xml:space="preserve"> Банка России от 12.05.2017 N ИН-03-59/20 "О рекомендациях по обеспечению доступности услуг кредитных организаций для людей с инвалидностью, маломобильных групп населения и пожилого населения".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 xml:space="preserve">7.3. Информационное </w:t>
      </w:r>
      <w:hyperlink r:id="rId28" w:history="1">
        <w:r w:rsidRPr="00164DCE">
          <w:rPr>
            <w:rFonts w:ascii="Arial" w:eastAsia="Calibri" w:hAnsi="Arial" w:cs="Arial"/>
            <w:color w:val="0000FF"/>
            <w:sz w:val="20"/>
            <w:szCs w:val="20"/>
          </w:rPr>
          <w:t>письмо</w:t>
        </w:r>
      </w:hyperlink>
      <w:r w:rsidRPr="00164DCE">
        <w:rPr>
          <w:rFonts w:ascii="Arial" w:eastAsia="Calibri" w:hAnsi="Arial" w:cs="Arial"/>
          <w:sz w:val="20"/>
          <w:szCs w:val="20"/>
        </w:rPr>
        <w:t xml:space="preserve"> Банка России от 23.10.2017 N ИН-01-59/50 "О рекомендациях по обеспечению доступности услуг некредитных финансовых организаций для лиц с инвалидностью, маломобильных групп населения и пожилого населения".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 xml:space="preserve">7.4. Информационное </w:t>
      </w:r>
      <w:hyperlink r:id="rId29" w:history="1">
        <w:r w:rsidRPr="00164DCE">
          <w:rPr>
            <w:rFonts w:ascii="Arial" w:eastAsia="Calibri" w:hAnsi="Arial" w:cs="Arial"/>
            <w:color w:val="0000FF"/>
            <w:sz w:val="20"/>
            <w:szCs w:val="20"/>
          </w:rPr>
          <w:t>письмо</w:t>
        </w:r>
      </w:hyperlink>
      <w:r w:rsidRPr="00164DCE">
        <w:rPr>
          <w:rFonts w:ascii="Arial" w:eastAsia="Calibri" w:hAnsi="Arial" w:cs="Arial"/>
          <w:sz w:val="20"/>
          <w:szCs w:val="20"/>
        </w:rPr>
        <w:t xml:space="preserve"> Банка России от 28.01.2019 N ИН-01-59/5 "О рекомендациях по обслуживанию людей с инвалидностью и иных маломобильных групп населения в случае закрытия подразделений или демонтажа банкоматов".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 xml:space="preserve">7.5. </w:t>
      </w:r>
      <w:hyperlink r:id="rId30" w:history="1">
        <w:r w:rsidRPr="00164DCE">
          <w:rPr>
            <w:rFonts w:ascii="Arial" w:eastAsia="Calibri" w:hAnsi="Arial" w:cs="Arial"/>
            <w:color w:val="0000FF"/>
            <w:sz w:val="20"/>
            <w:szCs w:val="20"/>
          </w:rPr>
          <w:t>Письмо</w:t>
        </w:r>
      </w:hyperlink>
      <w:r w:rsidRPr="00164DCE">
        <w:rPr>
          <w:rFonts w:ascii="Arial" w:eastAsia="Calibri" w:hAnsi="Arial" w:cs="Arial"/>
          <w:sz w:val="20"/>
          <w:szCs w:val="20"/>
        </w:rPr>
        <w:t xml:space="preserve"> Банка России от 29.07.2015 N 02-31-2/6553 "О создании безбарьерной среды для инвалидов".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>7.6. ADA Accessibility Guidelines of United States Access Board &lt;13&gt;.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>--------------------------------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 xml:space="preserve">&lt;13&gt; URL: </w:t>
      </w:r>
      <w:hyperlink r:id="rId31" w:history="1">
        <w:r w:rsidRPr="00164DCE">
          <w:rPr>
            <w:rFonts w:ascii="Arial" w:eastAsia="Calibri" w:hAnsi="Arial" w:cs="Arial"/>
            <w:color w:val="0563C1"/>
            <w:sz w:val="20"/>
            <w:szCs w:val="20"/>
            <w:u w:val="single"/>
            <w:lang w:val="en-US"/>
          </w:rPr>
          <w:t>https://www.access-board.gov/index.php?option=com_content&amp;view=article&amp;id=1350&amp;Itemid=1518</w:t>
        </w:r>
      </w:hyperlink>
      <w:r w:rsidRPr="00164DCE">
        <w:rPr>
          <w:rFonts w:ascii="Arial" w:eastAsia="Calibri" w:hAnsi="Arial" w:cs="Arial"/>
          <w:sz w:val="20"/>
          <w:szCs w:val="20"/>
          <w:lang w:val="en-US"/>
        </w:rPr>
        <w:t>.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> 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>7.7. ADA Standards for Accessible Design of U.S. Department of Justice &lt;14&gt;.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>--------------------------------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 xml:space="preserve">&lt;14&gt; URL: </w:t>
      </w:r>
      <w:hyperlink r:id="rId32" w:history="1">
        <w:r w:rsidRPr="00164DCE">
          <w:rPr>
            <w:rFonts w:ascii="Arial" w:eastAsia="Calibri" w:hAnsi="Arial" w:cs="Arial"/>
            <w:color w:val="0563C1"/>
            <w:sz w:val="20"/>
            <w:szCs w:val="20"/>
            <w:u w:val="single"/>
            <w:lang w:val="en-US"/>
          </w:rPr>
          <w:t>https://www.ada.gov/regs2010/2010ADAStandards/2010ADAstandards.htm</w:t>
        </w:r>
      </w:hyperlink>
      <w:r w:rsidRPr="00164DCE">
        <w:rPr>
          <w:rFonts w:ascii="Arial" w:eastAsia="Calibri" w:hAnsi="Arial" w:cs="Arial"/>
          <w:sz w:val="20"/>
          <w:szCs w:val="20"/>
          <w:lang w:val="en-US"/>
        </w:rPr>
        <w:t>.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> 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 xml:space="preserve">7.8. IBA Standards on Accessible ATM (N CIR/RB/ATMVCP/6846 </w:t>
      </w:r>
      <w:r w:rsidRPr="00164DCE">
        <w:rPr>
          <w:rFonts w:ascii="Arial" w:eastAsia="Calibri" w:hAnsi="Arial" w:cs="Arial"/>
          <w:sz w:val="20"/>
          <w:szCs w:val="20"/>
        </w:rPr>
        <w:t>от</w:t>
      </w:r>
      <w:r w:rsidRPr="00164DCE">
        <w:rPr>
          <w:rFonts w:ascii="Arial" w:eastAsia="Calibri" w:hAnsi="Arial" w:cs="Arial"/>
          <w:sz w:val="20"/>
          <w:szCs w:val="20"/>
          <w:lang w:val="en-US"/>
        </w:rPr>
        <w:t xml:space="preserve"> 27.02.2013) &lt;15&gt;.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>--------------------------------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 xml:space="preserve">&lt;15&gt; URL: </w:t>
      </w:r>
      <w:hyperlink r:id="rId33" w:history="1">
        <w:r w:rsidRPr="00164DCE">
          <w:rPr>
            <w:rFonts w:ascii="Arial" w:eastAsia="Calibri" w:hAnsi="Arial" w:cs="Arial"/>
            <w:color w:val="0563C1"/>
            <w:sz w:val="20"/>
            <w:szCs w:val="20"/>
            <w:u w:val="single"/>
            <w:lang w:val="en-US"/>
          </w:rPr>
          <w:t>https://talkingatmindia.org/Download.aspx?name=IBA%20standards%20on%20Accessible%20ATM_27February2013.pdf</w:t>
        </w:r>
      </w:hyperlink>
      <w:r w:rsidRPr="00164DCE">
        <w:rPr>
          <w:rFonts w:ascii="Arial" w:eastAsia="Calibri" w:hAnsi="Arial" w:cs="Arial"/>
          <w:sz w:val="20"/>
          <w:szCs w:val="20"/>
          <w:lang w:val="en-US"/>
        </w:rPr>
        <w:t>.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> 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 xml:space="preserve">7.9. </w:t>
      </w:r>
      <w:r w:rsidRPr="00164DCE">
        <w:rPr>
          <w:rFonts w:ascii="Arial" w:eastAsia="Calibri" w:hAnsi="Arial" w:cs="Arial"/>
          <w:sz w:val="20"/>
          <w:szCs w:val="20"/>
        </w:rPr>
        <w:t>Руководство</w:t>
      </w:r>
      <w:r w:rsidRPr="00164DCE">
        <w:rPr>
          <w:rFonts w:ascii="Arial" w:eastAsia="Calibri" w:hAnsi="Arial" w:cs="Arial"/>
          <w:sz w:val="20"/>
          <w:szCs w:val="20"/>
          <w:lang w:val="en-US"/>
        </w:rPr>
        <w:t xml:space="preserve"> "Making written information easier to understand for people with learning disabilities" </w:t>
      </w:r>
      <w:r w:rsidRPr="00164DCE">
        <w:rPr>
          <w:rFonts w:ascii="Arial" w:eastAsia="Calibri" w:hAnsi="Arial" w:cs="Arial"/>
          <w:sz w:val="20"/>
          <w:szCs w:val="20"/>
        </w:rPr>
        <w:t>Министерства здравоохранения Великобритании</w:t>
      </w:r>
      <w:r w:rsidRPr="00164DCE">
        <w:rPr>
          <w:rFonts w:ascii="Arial" w:eastAsia="Calibri" w:hAnsi="Arial" w:cs="Arial"/>
          <w:sz w:val="20"/>
          <w:szCs w:val="20"/>
          <w:lang w:val="en-US"/>
        </w:rPr>
        <w:t xml:space="preserve"> &lt;16&gt;.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>--------------------------------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 xml:space="preserve">&lt;16&gt; URL: </w:t>
      </w:r>
      <w:hyperlink r:id="rId34" w:history="1">
        <w:r w:rsidRPr="00164DCE">
          <w:rPr>
            <w:rFonts w:ascii="Arial" w:eastAsia="Calibri" w:hAnsi="Arial" w:cs="Arial"/>
            <w:color w:val="0563C1"/>
            <w:sz w:val="20"/>
            <w:szCs w:val="20"/>
            <w:u w:val="single"/>
            <w:lang w:val="en-US"/>
          </w:rPr>
          <w:t>http://webarchive.nationalarchives.gov.uk/20130703133435/http://odi.dwp.gov.uk/docs/iod/easy-read-guidance.pdf</w:t>
        </w:r>
      </w:hyperlink>
      <w:r w:rsidRPr="00164DCE">
        <w:rPr>
          <w:rFonts w:ascii="Arial" w:eastAsia="Calibri" w:hAnsi="Arial" w:cs="Arial"/>
          <w:sz w:val="20"/>
          <w:szCs w:val="20"/>
          <w:lang w:val="en-US"/>
        </w:rPr>
        <w:t>.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> 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>7.10. Section 508 Amendment to the U.S. Rehabilitation Act Standards for Web-based content (§ 1194.24) &lt;17&gt;.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>--------------------------------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 xml:space="preserve">&lt;17&gt; URL: </w:t>
      </w:r>
      <w:hyperlink r:id="rId35" w:history="1">
        <w:r w:rsidRPr="00164DCE">
          <w:rPr>
            <w:rFonts w:ascii="Arial" w:eastAsia="Calibri" w:hAnsi="Arial" w:cs="Arial"/>
            <w:color w:val="0563C1"/>
            <w:sz w:val="20"/>
            <w:szCs w:val="20"/>
            <w:u w:val="single"/>
            <w:lang w:val="en-US"/>
          </w:rPr>
          <w:t>https://www.federalregister.gov/documents/2017/01/18/2017-00395/information-and-communication-technology-ict-standards-and-guidelines</w:t>
        </w:r>
      </w:hyperlink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> 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 xml:space="preserve">7.11. </w:t>
      </w:r>
      <w:r w:rsidRPr="00164DCE">
        <w:rPr>
          <w:rFonts w:ascii="Arial" w:eastAsia="Calibri" w:hAnsi="Arial" w:cs="Arial"/>
          <w:sz w:val="20"/>
          <w:szCs w:val="20"/>
        </w:rPr>
        <w:t>Международные рекомендации</w:t>
      </w:r>
      <w:r w:rsidRPr="00164DCE">
        <w:rPr>
          <w:rFonts w:ascii="Arial" w:eastAsia="Calibri" w:hAnsi="Arial" w:cs="Arial"/>
          <w:sz w:val="20"/>
          <w:szCs w:val="20"/>
          <w:lang w:val="en-US"/>
        </w:rPr>
        <w:t xml:space="preserve"> Web Content Accessibility (WCAG) 2.1 &lt;18&gt;, Authoring Tool Accessibility (ATAG) 2.0 &lt;19&gt;, User Agent Accessibility (UAAG) 2.0 &lt;20&gt; </w:t>
      </w:r>
      <w:r w:rsidRPr="00164DCE">
        <w:rPr>
          <w:rFonts w:ascii="Arial" w:eastAsia="Calibri" w:hAnsi="Arial" w:cs="Arial"/>
          <w:sz w:val="20"/>
          <w:szCs w:val="20"/>
        </w:rPr>
        <w:t>и</w:t>
      </w:r>
      <w:r w:rsidRPr="00164DCE">
        <w:rPr>
          <w:rFonts w:ascii="Arial" w:eastAsia="Calibri" w:hAnsi="Arial" w:cs="Arial"/>
          <w:sz w:val="20"/>
          <w:szCs w:val="20"/>
          <w:lang w:val="en-US"/>
        </w:rPr>
        <w:t xml:space="preserve"> Accessible Rich Internet Applications (WAI-ARIA) 1.1 &lt;21&gt;.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>--------------------------------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 xml:space="preserve">&lt;18&gt; URL: </w:t>
      </w:r>
      <w:hyperlink r:id="rId36" w:history="1">
        <w:r w:rsidRPr="00164DCE">
          <w:rPr>
            <w:rFonts w:ascii="Arial" w:eastAsia="Calibri" w:hAnsi="Arial" w:cs="Arial"/>
            <w:color w:val="0563C1"/>
            <w:sz w:val="20"/>
            <w:szCs w:val="20"/>
            <w:u w:val="single"/>
            <w:lang w:val="en-US"/>
          </w:rPr>
          <w:t>https://www.w3.org/TR/WCAG21/</w:t>
        </w:r>
      </w:hyperlink>
      <w:r w:rsidRPr="00164DCE">
        <w:rPr>
          <w:rFonts w:ascii="Arial" w:eastAsia="Calibri" w:hAnsi="Arial" w:cs="Arial"/>
          <w:sz w:val="20"/>
          <w:szCs w:val="20"/>
          <w:lang w:val="en-US"/>
        </w:rPr>
        <w:t>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 xml:space="preserve">&lt;19&gt; URL: </w:t>
      </w:r>
      <w:hyperlink r:id="rId37" w:history="1">
        <w:r w:rsidRPr="00164DCE">
          <w:rPr>
            <w:rFonts w:ascii="Arial" w:eastAsia="Calibri" w:hAnsi="Arial" w:cs="Arial"/>
            <w:color w:val="0563C1"/>
            <w:sz w:val="20"/>
            <w:szCs w:val="20"/>
            <w:u w:val="single"/>
            <w:lang w:val="en-US"/>
          </w:rPr>
          <w:t>https://www.w3.org/TR/ATAG20/</w:t>
        </w:r>
      </w:hyperlink>
      <w:r w:rsidRPr="00164DCE">
        <w:rPr>
          <w:rFonts w:ascii="Arial" w:eastAsia="Calibri" w:hAnsi="Arial" w:cs="Arial"/>
          <w:sz w:val="20"/>
          <w:szCs w:val="20"/>
          <w:lang w:val="en-US"/>
        </w:rPr>
        <w:t>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 xml:space="preserve">&lt;20&gt; URL: </w:t>
      </w:r>
      <w:hyperlink r:id="rId38" w:history="1">
        <w:r w:rsidRPr="00164DCE">
          <w:rPr>
            <w:rFonts w:ascii="Arial" w:eastAsia="Calibri" w:hAnsi="Arial" w:cs="Arial"/>
            <w:color w:val="0563C1"/>
            <w:sz w:val="20"/>
            <w:szCs w:val="20"/>
            <w:u w:val="single"/>
            <w:lang w:val="en-US"/>
          </w:rPr>
          <w:t>https://www.w3.org/TR/UAAG20/</w:t>
        </w:r>
      </w:hyperlink>
      <w:r w:rsidRPr="00164DCE">
        <w:rPr>
          <w:rFonts w:ascii="Arial" w:eastAsia="Calibri" w:hAnsi="Arial" w:cs="Arial"/>
          <w:sz w:val="20"/>
          <w:szCs w:val="20"/>
          <w:lang w:val="en-US"/>
        </w:rPr>
        <w:t>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 xml:space="preserve">&lt;21&gt; URL: </w:t>
      </w:r>
      <w:hyperlink r:id="rId39" w:history="1">
        <w:r w:rsidRPr="00164DCE">
          <w:rPr>
            <w:rFonts w:ascii="Arial" w:eastAsia="Calibri" w:hAnsi="Arial" w:cs="Arial"/>
            <w:color w:val="0563C1"/>
            <w:sz w:val="20"/>
            <w:szCs w:val="20"/>
            <w:u w:val="single"/>
            <w:lang w:val="en-US"/>
          </w:rPr>
          <w:t>https://www.w3.org/TR/wai-aria/</w:t>
        </w:r>
      </w:hyperlink>
      <w:r w:rsidRPr="00164DCE">
        <w:rPr>
          <w:rFonts w:ascii="Arial" w:eastAsia="Calibri" w:hAnsi="Arial" w:cs="Arial"/>
          <w:sz w:val="20"/>
          <w:szCs w:val="20"/>
          <w:lang w:val="en-US"/>
        </w:rPr>
        <w:t>.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  <w:lang w:val="en-US"/>
        </w:rPr>
        <w:t> 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8. Банк России рекомендует финансовым организациям осуществлять трудоустройство ЛСИ и МГН, обладающих соответствующей квалификацией и необходимым опытом в профессиональной сфере, в том числе в целях развития эмоционального интеллекта и повышения компетенций других работников финансовой организации, а также совместной выработки с работниками из числа ЛСИ и МГН, являющимися сотрудниками финансовой организации, лучших решений по обеспечению доступности физических и цифровых каналов, а также продуктов и услуг для клиентов из числа ЛСИ и МГН.</w:t>
      </w:r>
    </w:p>
    <w:p w:rsidR="00164DCE" w:rsidRPr="00164DCE" w:rsidRDefault="00164DCE" w:rsidP="00164DCE">
      <w:pPr>
        <w:autoSpaceDE w:val="0"/>
        <w:autoSpaceDN w:val="0"/>
        <w:spacing w:before="200"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Настоящие Методические рекомендации подлежат опубликованию в "Вестнике Банка России" и размещению на официальном сайте Банка России в информационно-телекоммуникационной сети "Интернет".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 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Первый заместитель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Председателя Банка России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С.А.ШВЕЦОВ</w:t>
      </w:r>
    </w:p>
    <w:p w:rsidR="00164DCE" w:rsidRPr="00164DCE" w:rsidRDefault="00164DCE" w:rsidP="00164DCE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64DCE">
        <w:rPr>
          <w:rFonts w:ascii="Arial" w:eastAsia="Calibri" w:hAnsi="Arial" w:cs="Arial"/>
          <w:sz w:val="20"/>
          <w:szCs w:val="20"/>
        </w:rPr>
        <w:t> </w:t>
      </w:r>
    </w:p>
    <w:p w:rsidR="00164DCE" w:rsidRDefault="00164DCE">
      <w:bookmarkStart w:id="0" w:name="_GoBack"/>
      <w:bookmarkEnd w:id="0"/>
    </w:p>
    <w:sectPr w:rsidR="0016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CE"/>
    <w:rsid w:val="0016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7C047-CF51-4FAF-99F4-680FCE54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7CE4EF113BB14E86E00BF7ADCD66829E89FE08282FEA29C41DDCABD5D76FBD4C30B5F17AAC513B731243677B15CAABA159662F22S7r1H" TargetMode="External"/><Relationship Id="rId13" Type="http://schemas.openxmlformats.org/officeDocument/2006/relationships/hyperlink" Target="consultantplus://offline/ref=A77CE4EF113BB14E86E00BF7ADCD66829E88F8092426EA29C41DDCABD5D76FBD5E30EDFE7EAA446F2748146A7BS1r8H" TargetMode="External"/><Relationship Id="rId18" Type="http://schemas.openxmlformats.org/officeDocument/2006/relationships/hyperlink" Target="http://www.cbr.ru/statichtml/file/59420/20171023_in-01-59_50.pdf" TargetMode="External"/><Relationship Id="rId26" Type="http://schemas.openxmlformats.org/officeDocument/2006/relationships/hyperlink" Target="consultantplus://offline/ref=A77CE4EF113BB14E86E00BF7ADCD66829F8FF9042B2BEA29C41DDCABD5D76FBD5E30EDFE7EAA446F2748146A7BS1r8H" TargetMode="External"/><Relationship Id="rId39" Type="http://schemas.openxmlformats.org/officeDocument/2006/relationships/hyperlink" Target="https://www.w3.org/TR/wai-ari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n.org/ru/documents/decl_conv/conventions/disability.shtml" TargetMode="External"/><Relationship Id="rId34" Type="http://schemas.openxmlformats.org/officeDocument/2006/relationships/hyperlink" Target="http://webarchive.nationalarchives.gov.uk/20130703133435/http:/odi.dwp.gov.uk/docs/iod/easy-read-guidance.pdf" TargetMode="External"/><Relationship Id="rId7" Type="http://schemas.openxmlformats.org/officeDocument/2006/relationships/hyperlink" Target="consultantplus://offline/ref=A77CE4EF113BB14E86E00BF7ADCD66829E89FE08282FEA29C41DDCABD5D76FBD4C30B5F277AA513B731243677B15CAABA159662F22S7r1H" TargetMode="External"/><Relationship Id="rId12" Type="http://schemas.openxmlformats.org/officeDocument/2006/relationships/hyperlink" Target="consultantplus://offline/ref=A77CE4EF113BB14E86E00BF7ADCD66829F81FF052A2AEA29C41DDCABD5D76FBD5E30EDFE7EAA446F2748146A7BS1r8H" TargetMode="External"/><Relationship Id="rId17" Type="http://schemas.openxmlformats.org/officeDocument/2006/relationships/hyperlink" Target="http://www.cbr.ru/queries/xsltblock/file/48357?fileid=-1&amp;scope=1879" TargetMode="External"/><Relationship Id="rId25" Type="http://schemas.openxmlformats.org/officeDocument/2006/relationships/hyperlink" Target="consultantplus://offline/ref=A77CE4EF113BB14E86E008E2B4CD66829B88F8002679BD2B9548D2AEDD8735AD5A79B9F761AE5F71205617S6r3H" TargetMode="External"/><Relationship Id="rId33" Type="http://schemas.openxmlformats.org/officeDocument/2006/relationships/hyperlink" Target="https://talkingatmindia.org/Download.aspx?name=IBA%20standards%20on%20Accessible%20ATM_27February2013.pdf" TargetMode="External"/><Relationship Id="rId38" Type="http://schemas.openxmlformats.org/officeDocument/2006/relationships/hyperlink" Target="https://www.w3.org/TR/UAAG20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7CE4EF113BB14E86E008E2B4CD66829B88F8002679BD2B9548D2AEDD8735AD5A79B9F761AE5F71205617S6r3H" TargetMode="External"/><Relationship Id="rId20" Type="http://schemas.openxmlformats.org/officeDocument/2006/relationships/hyperlink" Target="consultantplus://offline/ref=A77CE4EF113BB14E86E00EF8AECD66829E8EFB012C24B723CC44D0A9D2D830B84B21B5F27BB05A6A3C54166BS7r3H" TargetMode="External"/><Relationship Id="rId29" Type="http://schemas.openxmlformats.org/officeDocument/2006/relationships/hyperlink" Target="consultantplus://offline/ref=A77CE4EF113BB14E86E00BF7ADCD66829E88F8092426EA29C41DDCABD5D76FBD5E30EDFE7EAA446F2748146A7BS1r8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CE4EF113BB14E86E00AFABBA133D19088F7012926E674CE1585A7D7D060E25B37FCFE7EAE5A6F225E1D3E2B5581A6A5437A2F2666380F6ESCr8H" TargetMode="External"/><Relationship Id="rId11" Type="http://schemas.openxmlformats.org/officeDocument/2006/relationships/hyperlink" Target="consultantplus://offline/ref=A77CE4EF113BB14E86E00BF7ADCD66829F88F8062C2CEA29C41DDCABD5D76FBD5E30EDFE7EAA446F2748146A7BS1r8H" TargetMode="External"/><Relationship Id="rId24" Type="http://schemas.openxmlformats.org/officeDocument/2006/relationships/hyperlink" Target="consultantplus://offline/ref=A77CE4EF113BB14E86E00BF7ADCD66829E89FE08282FEA29C41DDCABD5D76FBD4C30B5F27FAE5B6F2A5D423B3E44D9AAA059642A3D7A3A0ES6r6H" TargetMode="External"/><Relationship Id="rId32" Type="http://schemas.openxmlformats.org/officeDocument/2006/relationships/hyperlink" Target="https://www.ada.gov/regs2010/2010ADAStandards/2010ADAstandards.htm" TargetMode="External"/><Relationship Id="rId37" Type="http://schemas.openxmlformats.org/officeDocument/2006/relationships/hyperlink" Target="https://www.w3.org/TR/ATAG20/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A77CE4EF113BB14E86E014E2A8CD66829F89F9032424B723CC44D0A9D2D830AA4B79B9F37FAE5C6F2902472E2F1CD5AFBA47613121783BS0r6H" TargetMode="External"/><Relationship Id="rId15" Type="http://schemas.openxmlformats.org/officeDocument/2006/relationships/hyperlink" Target="consultantplus://offline/ref=A77CE4EF113BB14E86E008E2B4CD66829B88F8002679BD2B9548D2AEDD8735AD5A79B9F761AE5F71205617S6r3H" TargetMode="External"/><Relationship Id="rId23" Type="http://schemas.openxmlformats.org/officeDocument/2006/relationships/hyperlink" Target="consultantplus://offline/ref=A77CE4EF113BB14E86E00BF7ADCD66829E89FE08282FEA29C41DDCABD5D76FBD4C30B5F17AAC513B731243677B15CAABA159662F22S7r1H" TargetMode="External"/><Relationship Id="rId28" Type="http://schemas.openxmlformats.org/officeDocument/2006/relationships/hyperlink" Target="consultantplus://offline/ref=A77CE4EF113BB14E86E00BF7ADCD66829F81FF052A2AEA29C41DDCABD5D76FBD5E30EDFE7EAA446F2748146A7BS1r8H" TargetMode="External"/><Relationship Id="rId36" Type="http://schemas.openxmlformats.org/officeDocument/2006/relationships/hyperlink" Target="https://www.w3.org/TR/WCAG21/" TargetMode="External"/><Relationship Id="rId10" Type="http://schemas.openxmlformats.org/officeDocument/2006/relationships/hyperlink" Target="consultantplus://offline/ref=A77CE4EF113BB14E86E00BF7ADCD66829F8FF9042B2BEA29C41DDCABD5D76FBD5E30EDFE7EAA446F2748146A7BS1r8H" TargetMode="External"/><Relationship Id="rId19" Type="http://schemas.openxmlformats.org/officeDocument/2006/relationships/hyperlink" Target="http://www.cbr.ru/statichtml/file/59420/20190128_in_01_59-5.pdf" TargetMode="External"/><Relationship Id="rId31" Type="http://schemas.openxmlformats.org/officeDocument/2006/relationships/hyperlink" Target="https://www.access-board.gov/index.php?option=com_content&amp;view=article&amp;id=1350&amp;Itemid=1518" TargetMode="External"/><Relationship Id="rId4" Type="http://schemas.openxmlformats.org/officeDocument/2006/relationships/hyperlink" Target="consultantplus://offline/ref=A77CE4EF113BB14E86E00BF7ADCD66829F8AF9042526EA29C41DDCABD5D76FBD5E30EDFE7EAA446F2748146A7BS1r8H" TargetMode="External"/><Relationship Id="rId9" Type="http://schemas.openxmlformats.org/officeDocument/2006/relationships/hyperlink" Target="consultantplus://offline/ref=A77CE4EF113BB14E86E008E2B4CD66829B88F8002679BD2B9548D2AEDD8735AD5A79B9F761AE5F71205617S6r3H" TargetMode="External"/><Relationship Id="rId14" Type="http://schemas.openxmlformats.org/officeDocument/2006/relationships/hyperlink" Target="https://www.w3.org/TR/WCAG21/" TargetMode="External"/><Relationship Id="rId22" Type="http://schemas.openxmlformats.org/officeDocument/2006/relationships/hyperlink" Target="consultantplus://offline/ref=A77CE4EF113BB14E86E00BF7ADCD66829E89FE08282FEA29C41DDCABD5D76FBD4C30B5F17AAC513B731243677B15CAABA159662F22S7r1H" TargetMode="External"/><Relationship Id="rId27" Type="http://schemas.openxmlformats.org/officeDocument/2006/relationships/hyperlink" Target="consultantplus://offline/ref=A77CE4EF113BB14E86E00BF7ADCD66829F88F8062C2CEA29C41DDCABD5D76FBD5E30EDFE7EAA446F2748146A7BS1r8H" TargetMode="External"/><Relationship Id="rId30" Type="http://schemas.openxmlformats.org/officeDocument/2006/relationships/hyperlink" Target="consultantplus://offline/ref=A77CE4EF113BB14E86E00BF7ADCD66829C81FD062528EA29C41DDCABD5D76FBD5E30EDFE7EAA446F2748146A7BS1r8H" TargetMode="External"/><Relationship Id="rId35" Type="http://schemas.openxmlformats.org/officeDocument/2006/relationships/hyperlink" Target="https://www.federalregister.gov/documents/2017/01/18/2017-00395/information-and-communication-technology-ict-standards-and-guidelin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6070</Words>
  <Characters>34602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АРЛ Екатеринбург</dc:creator>
  <cp:keywords/>
  <dc:description/>
  <cp:lastModifiedBy>АРЛ Екатеринбург</cp:lastModifiedBy>
  <cp:revision>1</cp:revision>
  <dcterms:created xsi:type="dcterms:W3CDTF">2019-05-15T12:03:00Z</dcterms:created>
  <dcterms:modified xsi:type="dcterms:W3CDTF">2019-05-15T12:04:00Z</dcterms:modified>
</cp:coreProperties>
</file>